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widowControl w:val="false"/>
        <w:jc w:val="center"/>
        <w:rPr>
          <w:rFonts w:ascii="Tahoma" w:hAnsi="Tahoma" w:eastAsia="Tahoma" w:cs="Tahoma"/>
          <w:b/>
          <w:sz w:val="36"/>
          <w:szCs w:val="36"/>
        </w:rPr>
      </w:pPr>
      <w:r>
        <w:drawing>
          <wp:anchor behindDoc="0" distT="0" distB="0" distL="114300" distR="114300" simplePos="0" locked="0" layoutInCell="0" allowOverlap="1" relativeHeight="2">
            <wp:simplePos x="0" y="0"/>
            <wp:positionH relativeFrom="column">
              <wp:posOffset>-390525</wp:posOffset>
            </wp:positionH>
            <wp:positionV relativeFrom="paragraph">
              <wp:posOffset>-9525</wp:posOffset>
            </wp:positionV>
            <wp:extent cx="695325" cy="762000"/>
            <wp:effectExtent l="0" t="0" r="0" b="0"/>
            <wp:wrapSquare wrapText="bothSides"/>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2"/>
                    <a:stretch>
                      <a:fillRect/>
                    </a:stretch>
                  </pic:blipFill>
                  <pic:spPr bwMode="auto">
                    <a:xfrm>
                      <a:off x="0" y="0"/>
                      <a:ext cx="695325" cy="762000"/>
                    </a:xfrm>
                    <a:prstGeom prst="rect">
                      <a:avLst/>
                    </a:prstGeom>
                  </pic:spPr>
                </pic:pic>
              </a:graphicData>
            </a:graphic>
          </wp:anchor>
        </w:drawing>
      </w:r>
      <w:r>
        <w:rPr>
          <w:rFonts w:eastAsia="Tahoma" w:cs="Tahoma" w:ascii="Tahoma" w:hAnsi="Tahoma"/>
          <w:b/>
          <w:sz w:val="36"/>
          <w:szCs w:val="36"/>
        </w:rPr>
        <w:t>DEPARTMENT OF COMPUTER APPLICATIONS</w:t>
      </w:r>
    </w:p>
    <w:p>
      <w:pPr>
        <w:pStyle w:val="LO-normal"/>
        <w:widowControl w:val="false"/>
        <w:jc w:val="center"/>
        <w:rPr>
          <w:rFonts w:ascii="Tahoma" w:hAnsi="Tahoma" w:eastAsia="Tahoma" w:cs="Tahoma"/>
          <w:b/>
        </w:rPr>
      </w:pPr>
      <w:r>
        <w:rPr>
          <w:rFonts w:eastAsia="Tahoma" w:cs="Tahoma" w:ascii="Tahoma" w:hAnsi="Tahoma"/>
          <w:b/>
        </w:rPr>
        <w:t>COCHIN UNIVERSITY OF SCIENCE AND TECHNOLOGY</w:t>
      </w:r>
    </w:p>
    <w:p>
      <w:pPr>
        <w:pStyle w:val="Normal"/>
        <w:jc w:val="center"/>
        <w:rPr/>
      </w:pPr>
      <w:r>
        <w:rPr>
          <w:rFonts w:eastAsia="Tahoma" w:cs="Tahoma" w:ascii="Tahoma" w:hAnsi="Tahoma"/>
        </w:rPr>
        <w:t>Cochin - 682 022</w:t>
      </w:r>
    </w:p>
    <w:p>
      <w:pPr>
        <w:pStyle w:val="Normal"/>
        <w:rPr>
          <w:rFonts w:ascii="Times New Roman" w:hAnsi="Times New Roman" w:cs="Times New Roman"/>
          <w:sz w:val="24"/>
          <w:szCs w:val="24"/>
        </w:rPr>
      </w:pPr>
      <w:r>
        <w:rPr>
          <w:rFonts w:cs="Times New Roman" w:ascii="Times New Roman" w:hAnsi="Times New Roman"/>
          <w:sz w:val="24"/>
          <w:szCs w:val="24"/>
        </w:rPr>
        <w:t>No.DCA/58/2026-27</w:t>
        <w:tab/>
        <w:tab/>
        <w:tab/>
        <w:tab/>
        <w:tab/>
        <w:tab/>
        <w:tab/>
        <w:tab/>
        <w:tab/>
        <w:t>07.07.2026</w:t>
      </w:r>
    </w:p>
    <w:p>
      <w:pPr>
        <w:pStyle w:val="Normal"/>
        <w:spacing w:lineRule="auto" w:line="240" w:before="0" w:after="0"/>
        <w:jc w:val="center"/>
        <w:rPr>
          <w:rFonts w:ascii="Times New Roman" w:hAnsi="Times New Roman" w:cs="Times New Roman"/>
          <w:b/>
          <w:bCs/>
          <w:sz w:val="28"/>
          <w:szCs w:val="28"/>
          <w:u w:val="single"/>
        </w:rPr>
      </w:pPr>
      <w:r>
        <w:rPr>
          <w:rFonts w:cs="Times New Roman" w:ascii="Times New Roman" w:hAnsi="Times New Roman"/>
          <w:b/>
          <w:bCs/>
          <w:sz w:val="28"/>
          <w:szCs w:val="28"/>
          <w:u w:val="single"/>
        </w:rPr>
        <w:t>First Real Time Admission Notice</w:t>
      </w:r>
    </w:p>
    <w:p>
      <w:pPr>
        <w:pStyle w:val="Normal"/>
        <w:spacing w:lineRule="auto" w:line="240" w:before="0" w:after="0"/>
        <w:jc w:val="center"/>
        <w:rPr>
          <w:rFonts w:ascii="Times New Roman" w:hAnsi="Times New Roman" w:cs="Times New Roman"/>
          <w:b/>
          <w:bCs/>
          <w:sz w:val="28"/>
          <w:szCs w:val="28"/>
          <w:u w:val="single"/>
        </w:rPr>
      </w:pPr>
      <w:r>
        <w:rPr>
          <w:rFonts w:cs="Times New Roman" w:ascii="Times New Roman" w:hAnsi="Times New Roman"/>
          <w:b/>
          <w:bCs/>
          <w:sz w:val="28"/>
          <w:szCs w:val="28"/>
          <w:u w:val="single"/>
        </w:rPr>
      </w:r>
    </w:p>
    <w:p>
      <w:pPr>
        <w:pStyle w:val="Normal"/>
        <w:jc w:val="both"/>
        <w:rPr>
          <w:rFonts w:ascii="Times New Roman" w:hAnsi="Times New Roman" w:cs="Times New Roman"/>
          <w:sz w:val="24"/>
          <w:szCs w:val="24"/>
        </w:rPr>
      </w:pPr>
      <w:r>
        <w:rPr>
          <w:rFonts w:cs="Times New Roman" w:ascii="Times New Roman" w:hAnsi="Times New Roman"/>
          <w:sz w:val="24"/>
          <w:szCs w:val="24"/>
        </w:rPr>
        <w:tab/>
        <w:t xml:space="preserve">The </w:t>
      </w:r>
      <w:r>
        <w:rPr>
          <w:rFonts w:cs="Times New Roman" w:ascii="Times New Roman" w:hAnsi="Times New Roman"/>
          <w:b/>
          <w:bCs/>
          <w:sz w:val="24"/>
          <w:szCs w:val="24"/>
        </w:rPr>
        <w:t>Department of Computer Applications</w:t>
      </w:r>
      <w:r>
        <w:rPr>
          <w:rFonts w:cs="Times New Roman" w:ascii="Times New Roman" w:hAnsi="Times New Roman"/>
          <w:sz w:val="24"/>
          <w:szCs w:val="24"/>
        </w:rPr>
        <w:t xml:space="preserve"> is conducting </w:t>
      </w:r>
      <w:r>
        <w:rPr>
          <w:rFonts w:cs="Times New Roman" w:ascii="Times New Roman" w:hAnsi="Times New Roman"/>
          <w:b/>
          <w:bCs/>
          <w:sz w:val="24"/>
          <w:szCs w:val="24"/>
        </w:rPr>
        <w:t>First Real Time Admission</w:t>
      </w:r>
      <w:r>
        <w:rPr>
          <w:rFonts w:cs="Times New Roman" w:ascii="Times New Roman" w:hAnsi="Times New Roman"/>
          <w:sz w:val="24"/>
          <w:szCs w:val="24"/>
        </w:rPr>
        <w:t xml:space="preserve"> to the following vacant seats for </w:t>
      </w:r>
      <w:r>
        <w:rPr>
          <w:rFonts w:cs="Times New Roman" w:ascii="Times New Roman" w:hAnsi="Times New Roman"/>
          <w:b/>
          <w:bCs/>
          <w:sz w:val="24"/>
          <w:szCs w:val="24"/>
        </w:rPr>
        <w:t>MCA (Regular), MCA (Cost Sharing), MSc Computer Science with specialization in Artificial Intelligence &amp; MSc Computer Science with specialization in Data Science</w:t>
      </w:r>
      <w:r>
        <w:rPr>
          <w:rFonts w:cs="Times New Roman" w:ascii="Times New Roman" w:hAnsi="Times New Roman"/>
          <w:sz w:val="24"/>
          <w:szCs w:val="24"/>
        </w:rPr>
        <w:t xml:space="preserve"> programmes from students who are in CAT 2026 Rank list on 10</w:t>
      </w:r>
      <w:r>
        <w:rPr>
          <w:rFonts w:cs="Times New Roman" w:ascii="Times New Roman" w:hAnsi="Times New Roman"/>
          <w:b/>
          <w:bCs/>
          <w:sz w:val="24"/>
          <w:szCs w:val="24"/>
        </w:rPr>
        <w:t>/07/2026 Friday at 10.30 AM</w:t>
      </w:r>
      <w:r>
        <w:rPr>
          <w:rFonts w:cs="Times New Roman" w:ascii="Times New Roman" w:hAnsi="Times New Roman"/>
          <w:sz w:val="24"/>
          <w:szCs w:val="24"/>
        </w:rPr>
        <w:t xml:space="preserve"> as per University real time admission rules and reservation policies. The registration time will be from 09.30 AM to 10.30 AM. No candidates will be permitted after 10.30 AM. Seats</w:t>
      </w:r>
      <w:r>
        <w:rPr>
          <w:rFonts w:ascii="Times New Roman" w:hAnsi="Times New Roman"/>
          <w:sz w:val="24"/>
          <w:szCs w:val="24"/>
        </w:rPr>
        <w:t xml:space="preserve"> will be allotted to the candidates who register for Real Time Admission strictly on the basis of the CAT rank. The vacancies arising on or after the first round of  Real Time admission will be filled in the second round on the same day.</w:t>
      </w:r>
      <w:r>
        <w:rPr/>
        <w:t xml:space="preserve"> </w:t>
      </w:r>
      <w:r>
        <w:rPr>
          <w:rFonts w:ascii="Times New Roman" w:hAnsi="Times New Roman"/>
          <w:sz w:val="24"/>
          <w:szCs w:val="24"/>
        </w:rPr>
        <w:t xml:space="preserve">The QR code with the links to the registration portal will be available at the venue. </w:t>
      </w:r>
    </w:p>
    <w:tbl>
      <w:tblPr>
        <w:tblStyle w:val="TableGrid"/>
        <w:tblW w:w="7080" w:type="dxa"/>
        <w:jc w:val="left"/>
        <w:tblInd w:w="857" w:type="dxa"/>
        <w:tblLayout w:type="fixed"/>
        <w:tblCellMar>
          <w:top w:w="0" w:type="dxa"/>
          <w:left w:w="108" w:type="dxa"/>
          <w:bottom w:w="0" w:type="dxa"/>
          <w:right w:w="108" w:type="dxa"/>
        </w:tblCellMar>
        <w:tblLook w:val="04a0"/>
      </w:tblPr>
      <w:tblGrid>
        <w:gridCol w:w="7080"/>
      </w:tblGrid>
      <w:tr>
        <w:trPr/>
        <w:tc>
          <w:tcPr>
            <w:tcW w:w="7080" w:type="dxa"/>
            <w:tcBorders/>
          </w:tcPr>
          <w:p>
            <w:pPr>
              <w:pStyle w:val="Normal"/>
              <w:widowControl w:val="false"/>
              <w:suppressAutoHyphens w:val="true"/>
              <w:spacing w:lineRule="auto" w:line="240" w:before="0" w:after="0"/>
              <w:jc w:val="both"/>
              <w:rPr>
                <w:rFonts w:ascii="Times New Roman" w:hAnsi="Times New Roman" w:cs="Times New Roman"/>
                <w:b/>
                <w:bCs/>
                <w:sz w:val="24"/>
                <w:szCs w:val="24"/>
              </w:rPr>
            </w:pPr>
            <w:r>
              <w:rPr>
                <w:rFonts w:eastAsia="Calibri" w:cs="Times New Roman" w:ascii="Times New Roman" w:hAnsi="Times New Roman"/>
                <w:b/>
                <w:bCs/>
                <w:kern w:val="0"/>
                <w:sz w:val="24"/>
                <w:szCs w:val="24"/>
                <w:lang w:val="en-US" w:eastAsia="en-US" w:bidi="ml-IN"/>
              </w:rPr>
              <w:t>Venue : Department of Computer Applications</w:t>
            </w:r>
          </w:p>
          <w:p>
            <w:pPr>
              <w:pStyle w:val="Normal"/>
              <w:widowControl w:val="false"/>
              <w:suppressAutoHyphens w:val="true"/>
              <w:spacing w:lineRule="auto" w:line="240" w:before="0" w:after="0"/>
              <w:jc w:val="both"/>
              <w:rPr>
                <w:rFonts w:ascii="Times New Roman" w:hAnsi="Times New Roman" w:cs="Times New Roman"/>
                <w:b/>
                <w:bCs/>
                <w:sz w:val="24"/>
                <w:szCs w:val="24"/>
              </w:rPr>
            </w:pPr>
            <w:r>
              <w:rPr>
                <w:rFonts w:eastAsia="Calibri" w:cs="Times New Roman" w:ascii="Times New Roman" w:hAnsi="Times New Roman"/>
                <w:b/>
                <w:bCs/>
                <w:kern w:val="0"/>
                <w:sz w:val="24"/>
                <w:szCs w:val="24"/>
                <w:lang w:val="en-US" w:eastAsia="en-US" w:bidi="ml-IN"/>
              </w:rPr>
              <w:t xml:space="preserve">Date </w:t>
              <w:tab/>
              <w:t xml:space="preserve">: 10/07/2026, </w:t>
            </w:r>
            <w:r>
              <w:rPr>
                <w:rFonts w:eastAsia="Calibri" w:cs="Times New Roman" w:ascii="Times New Roman" w:hAnsi="Times New Roman"/>
                <w:b/>
                <w:bCs/>
                <w:kern w:val="0"/>
                <w:sz w:val="24"/>
                <w:szCs w:val="24"/>
                <w:lang w:val="en-US" w:eastAsia="en-US" w:bidi="ml-IN"/>
              </w:rPr>
              <w:t>Friday</w:t>
            </w:r>
          </w:p>
          <w:p>
            <w:pPr>
              <w:pStyle w:val="Normal"/>
              <w:widowControl w:val="false"/>
              <w:suppressAutoHyphens w:val="true"/>
              <w:spacing w:lineRule="auto" w:line="240" w:before="0" w:after="0"/>
              <w:jc w:val="both"/>
              <w:rPr>
                <w:rFonts w:ascii="Times New Roman" w:hAnsi="Times New Roman" w:cs="Times New Roman"/>
                <w:b/>
                <w:bCs/>
                <w:sz w:val="24"/>
                <w:szCs w:val="24"/>
              </w:rPr>
            </w:pPr>
            <w:r>
              <w:rPr>
                <w:rFonts w:eastAsia="Calibri" w:cs="Times New Roman" w:ascii="Times New Roman" w:hAnsi="Times New Roman"/>
                <w:b/>
                <w:bCs/>
                <w:kern w:val="0"/>
                <w:sz w:val="24"/>
                <w:szCs w:val="24"/>
                <w:lang w:val="en-US" w:eastAsia="en-US" w:bidi="ml-IN"/>
              </w:rPr>
              <w:t>Time for Real time admission Registration: 09.30AM to 10.30AM</w:t>
            </w:r>
          </w:p>
        </w:tc>
      </w:tr>
    </w:tbl>
    <w:p>
      <w:pPr>
        <w:pStyle w:val="Normal"/>
        <w:spacing w:lineRule="auto" w:line="240" w:before="0" w:after="0"/>
        <w:jc w:val="both"/>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spacing w:lineRule="auto" w:line="240" w:before="0" w:after="0"/>
        <w:jc w:val="both"/>
        <w:rPr>
          <w:rFonts w:ascii="Times New Roman" w:hAnsi="Times New Roman" w:cs="Times New Roman"/>
          <w:b/>
          <w:bCs/>
          <w:sz w:val="24"/>
          <w:szCs w:val="24"/>
          <w:u w:val="single"/>
        </w:rPr>
      </w:pPr>
      <w:r>
        <w:rPr>
          <w:rFonts w:cs="Times New Roman" w:ascii="Times New Roman" w:hAnsi="Times New Roman"/>
          <w:b/>
          <w:bCs/>
          <w:sz w:val="24"/>
          <w:szCs w:val="24"/>
          <w:u w:val="single"/>
        </w:rPr>
        <w:t>Vacancies</w:t>
      </w:r>
    </w:p>
    <w:tbl>
      <w:tblPr>
        <w:tblW w:w="9570" w:type="dxa"/>
        <w:jc w:val="left"/>
        <w:tblInd w:w="339" w:type="dxa"/>
        <w:tblLayout w:type="fixed"/>
        <w:tblCellMar>
          <w:top w:w="0" w:type="dxa"/>
          <w:left w:w="108" w:type="dxa"/>
          <w:bottom w:w="0" w:type="dxa"/>
          <w:right w:w="108" w:type="dxa"/>
        </w:tblCellMar>
        <w:tblLook w:val="04a0"/>
      </w:tblPr>
      <w:tblGrid>
        <w:gridCol w:w="561"/>
        <w:gridCol w:w="1169"/>
        <w:gridCol w:w="1342"/>
        <w:gridCol w:w="1444"/>
        <w:gridCol w:w="2611"/>
        <w:gridCol w:w="2442"/>
      </w:tblGrid>
      <w:tr>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SI No.</w:t>
            </w:r>
          </w:p>
        </w:tc>
        <w:tc>
          <w:tcPr>
            <w:tcW w:w="116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Category</w:t>
            </w:r>
          </w:p>
        </w:tc>
        <w:tc>
          <w:tcPr>
            <w:tcW w:w="783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Seat Vacancy</w:t>
            </w:r>
          </w:p>
        </w:tc>
      </w:tr>
      <w:tr>
        <w:trPr/>
        <w:tc>
          <w:tcPr>
            <w:tcW w:w="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MCA (Regular)</w:t>
            </w:r>
          </w:p>
        </w:tc>
        <w:tc>
          <w:tcPr>
            <w:tcW w:w="14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MCA (Cost sharing)</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MSc Computer Science with specialization in Artificial Intelligence</w:t>
            </w:r>
          </w:p>
        </w:tc>
        <w:tc>
          <w:tcPr>
            <w:tcW w:w="24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MSc Computer Science with specialization in Data Science</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KST</w:t>
            </w:r>
          </w:p>
        </w:tc>
        <w:tc>
          <w:tcPr>
            <w:tcW w:w="1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4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1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L</w:t>
            </w:r>
            <w:r>
              <w:rPr>
                <w:rFonts w:cs="Times New Roman" w:ascii="Times New Roman" w:hAnsi="Times New Roman"/>
                <w:b/>
                <w:bCs/>
                <w:sz w:val="24"/>
                <w:szCs w:val="24"/>
              </w:rPr>
              <w:t>KD</w:t>
            </w:r>
          </w:p>
        </w:tc>
        <w:tc>
          <w:tcPr>
            <w:tcW w:w="1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4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1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DAC</w:t>
            </w:r>
          </w:p>
        </w:tc>
        <w:tc>
          <w:tcPr>
            <w:tcW w:w="1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4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KPA</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11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NRI</w:t>
            </w:r>
          </w:p>
        </w:tc>
        <w:tc>
          <w:tcPr>
            <w:tcW w:w="1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4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11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CHD</w:t>
            </w:r>
          </w:p>
        </w:tc>
        <w:tc>
          <w:tcPr>
            <w:tcW w:w="1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4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11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STF</w:t>
            </w:r>
          </w:p>
        </w:tc>
        <w:tc>
          <w:tcPr>
            <w:tcW w:w="1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4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11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TSG</w:t>
            </w:r>
          </w:p>
        </w:tc>
        <w:tc>
          <w:tcPr>
            <w:tcW w:w="1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4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11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IDC</w:t>
            </w:r>
          </w:p>
        </w:tc>
        <w:tc>
          <w:tcPr>
            <w:tcW w:w="13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4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4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AIQ</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ETB</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EWS</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t>1</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r>
      <w:tr>
        <w:trPr>
          <w:trHeight w:val="246" w:hRule="atLeast"/>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KSC</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rHeight w:val="245" w:hRule="atLeast"/>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OBH</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rHeight w:val="244" w:hRule="atLeast"/>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VSK</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rHeight w:val="241" w:hRule="atLeast"/>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r>
              <w:rPr>
                <w:rFonts w:cs="Times New Roman" w:ascii="Times New Roman" w:hAnsi="Times New Roman"/>
                <w:sz w:val="24"/>
                <w:szCs w:val="24"/>
              </w:rPr>
              <w:t>6</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SSD</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rHeight w:val="240" w:hRule="atLeast"/>
        </w:trPr>
        <w:tc>
          <w:tcPr>
            <w:tcW w:w="56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r>
              <w:rPr>
                <w:rFonts w:cs="Times New Roman" w:ascii="Times New Roman" w:hAnsi="Times New Roman"/>
                <w:sz w:val="24"/>
                <w:szCs w:val="24"/>
              </w:rPr>
              <w:t>7</w:t>
            </w:r>
          </w:p>
        </w:tc>
        <w:tc>
          <w:tcPr>
            <w:tcW w:w="11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DHV</w:t>
            </w:r>
          </w:p>
        </w:tc>
        <w:tc>
          <w:tcPr>
            <w:tcW w:w="13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444"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61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2442"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i/>
          <w:iCs/>
        </w:rPr>
        <w:t xml:space="preserve">Note: CHD- Children of staff of CUSAT, IDC –Autism, Intellectual Disability, Specific Learning disability, Mental illness, KPA-Kerala Police Academy, KST-Kerala Scheduled Tribe, </w:t>
      </w:r>
      <w:r>
        <w:rPr>
          <w:rFonts w:cs="Times New Roman" w:ascii="Times New Roman" w:hAnsi="Times New Roman"/>
          <w:i/>
          <w:iCs/>
        </w:rPr>
        <w:t>LKD</w:t>
      </w:r>
      <w:r>
        <w:rPr>
          <w:rFonts w:cs="Times New Roman" w:ascii="Times New Roman" w:hAnsi="Times New Roman"/>
          <w:i/>
          <w:iCs/>
        </w:rPr>
        <w:t xml:space="preserve">- Lakshadweep Candidates, NRI- Non Resident Indians, </w:t>
      </w:r>
      <w:r>
        <w:rPr>
          <w:rFonts w:cs="Times New Roman" w:ascii="Times New Roman" w:hAnsi="Times New Roman"/>
          <w:i/>
          <w:iCs/>
        </w:rPr>
        <w:t>DAC</w:t>
      </w:r>
      <w:r>
        <w:rPr>
          <w:rFonts w:cs="Times New Roman" w:ascii="Times New Roman" w:hAnsi="Times New Roman"/>
          <w:i/>
          <w:iCs/>
        </w:rPr>
        <w:t xml:space="preserve">-Differentially Abled  Candidates, SPQ- Sports  quota, STF – CUSAT Staff, TSG- Transgender,   AIQ-All India Quota,, EWS-Economically Weaker Section, </w:t>
      </w:r>
    </w:p>
    <w:p>
      <w:pPr>
        <w:pStyle w:val="Normal"/>
        <w:spacing w:lineRule="auto" w:line="240" w:before="0" w:after="0"/>
        <w:jc w:val="both"/>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spacing w:lineRule="auto" w:line="240" w:before="0" w:after="0"/>
        <w:jc w:val="both"/>
        <w:rPr>
          <w:rFonts w:ascii="Times New Roman" w:hAnsi="Times New Roman" w:cs="Times New Roman"/>
          <w:b/>
          <w:bCs/>
          <w:sz w:val="24"/>
          <w:szCs w:val="24"/>
          <w:u w:val="single"/>
        </w:rPr>
      </w:pPr>
      <w:r>
        <w:rPr>
          <w:rFonts w:cs="Times New Roman" w:ascii="Times New Roman" w:hAnsi="Times New Roman"/>
          <w:b/>
          <w:bCs/>
          <w:sz w:val="24"/>
          <w:szCs w:val="24"/>
          <w:u w:val="single"/>
        </w:rPr>
        <w:t>Documents to be produced in Original</w:t>
      </w:r>
    </w:p>
    <w:p>
      <w:pPr>
        <w:pStyle w:val="Normal"/>
        <w:spacing w:lineRule="auto" w:line="240" w:before="0" w:after="0"/>
        <w:jc w:val="both"/>
        <w:rPr>
          <w:rFonts w:ascii="Times New Roman" w:hAnsi="Times New Roman" w:cs="Times New Roman"/>
          <w:b/>
          <w:bCs/>
          <w:sz w:val="24"/>
          <w:szCs w:val="24"/>
          <w:u w:val="single"/>
        </w:rPr>
      </w:pPr>
      <w:r>
        <w:rPr/>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Original Mark list/Certificate of qualifying exams from SSLC/Class10th onwards</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Transfer Certificate &amp; Conduct Certificates from the institution last attended.</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Original Migration Certificate should be submitted by the student who have completed their degree from Universities outside Kerala.</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 xml:space="preserve">Caste/Community Certificate/Income Certificate/Non-creamy layer certificate/EWS certificates (as applicable for the candidates under reservation categories, Validity of Income Certificate/Non-creamy layer certificate/EWS certificates is </w:t>
      </w:r>
      <w:r>
        <w:rPr>
          <w:rFonts w:cs="Times New Roman" w:ascii="Times New Roman" w:hAnsi="Times New Roman"/>
          <w:b/>
          <w:bCs/>
          <w:sz w:val="24"/>
          <w:szCs w:val="24"/>
        </w:rPr>
        <w:t>one</w:t>
      </w:r>
      <w:r>
        <w:rPr>
          <w:rFonts w:cs="Times New Roman" w:ascii="Times New Roman" w:hAnsi="Times New Roman"/>
          <w:sz w:val="24"/>
          <w:szCs w:val="24"/>
        </w:rPr>
        <w:t xml:space="preserve"> year)</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Nativity/Birth certificate (Birth Certificate is not necessary if place and date of birth is mentioned in the SSLC)</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Aadhar card, Two passport size photo</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Any other relevant documents/certificates</w:t>
      </w:r>
    </w:p>
    <w:p>
      <w:pPr>
        <w:pStyle w:val="Normal"/>
        <w:ind w:hanging="0" w:left="360"/>
        <w:jc w:val="both"/>
        <w:rPr>
          <w:rFonts w:ascii="Times New Roman" w:hAnsi="Times New Roman" w:cs="Times New Roman"/>
          <w:sz w:val="24"/>
          <w:szCs w:val="24"/>
        </w:rPr>
      </w:pPr>
      <w:r>
        <w:rPr>
          <w:rFonts w:cs="Times New Roman" w:ascii="Times New Roman" w:hAnsi="Times New Roman"/>
          <w:sz w:val="24"/>
          <w:szCs w:val="24"/>
        </w:rPr>
        <w:tab/>
        <w:t xml:space="preserve">Selected candidates have to submit </w:t>
      </w:r>
      <w:r>
        <w:rPr>
          <w:rFonts w:cs="Times New Roman" w:ascii="Times New Roman" w:hAnsi="Times New Roman"/>
          <w:b/>
          <w:bCs/>
          <w:sz w:val="24"/>
          <w:szCs w:val="24"/>
        </w:rPr>
        <w:t>Transfer Certificate &amp; Conduct Certificate in original</w:t>
      </w:r>
      <w:r>
        <w:rPr>
          <w:rFonts w:cs="Times New Roman" w:ascii="Times New Roman" w:hAnsi="Times New Roman"/>
          <w:sz w:val="24"/>
          <w:szCs w:val="24"/>
        </w:rPr>
        <w:t xml:space="preserve"> along with the photocopy of the documents mentioned above at the time of verification and have to pay required </w:t>
      </w:r>
      <w:r>
        <w:rPr>
          <w:rFonts w:cs="Times New Roman" w:ascii="Times New Roman" w:hAnsi="Times New Roman"/>
          <w:b/>
          <w:bCs/>
          <w:sz w:val="24"/>
          <w:szCs w:val="24"/>
        </w:rPr>
        <w:t>fees through online mode only</w:t>
      </w:r>
      <w:r>
        <w:rPr>
          <w:rFonts w:cs="Times New Roman" w:ascii="Times New Roman" w:hAnsi="Times New Roman"/>
          <w:sz w:val="24"/>
          <w:szCs w:val="24"/>
        </w:rPr>
        <w:t xml:space="preserve"> (GPAY, UPI, Netbanking etc.) at the time of allottment. </w:t>
      </w:r>
      <w:r>
        <w:rPr>
          <w:rFonts w:cs="Times New Roman" w:ascii="Times New Roman" w:hAnsi="Times New Roman"/>
          <w:b/>
          <w:bCs/>
          <w:sz w:val="24"/>
          <w:szCs w:val="24"/>
        </w:rPr>
        <w:t>Cash payment will not be accepted.</w:t>
      </w:r>
    </w:p>
    <w:p>
      <w:pPr>
        <w:pStyle w:val="Normal"/>
        <w:ind w:firstLine="360" w:left="360"/>
        <w:jc w:val="both"/>
        <w:rPr>
          <w:rFonts w:ascii="Times New Roman" w:hAnsi="Times New Roman" w:cs="Times New Roman"/>
          <w:sz w:val="24"/>
          <w:szCs w:val="24"/>
        </w:rPr>
      </w:pPr>
      <w:r>
        <w:rPr>
          <w:rFonts w:cs="Times New Roman" w:ascii="Times New Roman" w:hAnsi="Times New Roman"/>
          <w:b/>
          <w:bCs/>
          <w:sz w:val="24"/>
          <w:szCs w:val="24"/>
          <w:u w:val="single"/>
        </w:rPr>
        <w:t>Fee to be paid at the time of Admission (if admitted)</w:t>
      </w:r>
    </w:p>
    <w:tbl>
      <w:tblPr>
        <w:tblW w:w="9456" w:type="dxa"/>
        <w:jc w:val="left"/>
        <w:tblInd w:w="528" w:type="dxa"/>
        <w:tblLayout w:type="fixed"/>
        <w:tblCellMar>
          <w:top w:w="0" w:type="dxa"/>
          <w:left w:w="108" w:type="dxa"/>
          <w:bottom w:w="0" w:type="dxa"/>
          <w:right w:w="108" w:type="dxa"/>
        </w:tblCellMar>
        <w:tblLook w:val="04a0"/>
      </w:tblPr>
      <w:tblGrid>
        <w:gridCol w:w="4020"/>
        <w:gridCol w:w="2040"/>
        <w:gridCol w:w="1425"/>
        <w:gridCol w:w="1971"/>
      </w:tblGrid>
      <w:tr>
        <w:trPr/>
        <w:tc>
          <w:tcPr>
            <w:tcW w:w="40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Category</w:t>
            </w:r>
          </w:p>
        </w:tc>
        <w:tc>
          <w:tcPr>
            <w:tcW w:w="543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Fees Details</w:t>
            </w:r>
          </w:p>
        </w:tc>
      </w:tr>
      <w:tr>
        <w:trPr/>
        <w:tc>
          <w:tcPr>
            <w:tcW w:w="40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Admission Fee</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PTA, DDF contribution &amp; Alumni fee</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Total Fee</w:t>
            </w:r>
          </w:p>
        </w:tc>
      </w:tr>
      <w:tr>
        <w:trPr/>
        <w:tc>
          <w:tcPr>
            <w:tcW w:w="4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General candidates MCA (Regular) only</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27,642/-</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5,800/-</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33,442/-</w:t>
            </w:r>
          </w:p>
        </w:tc>
      </w:tr>
      <w:tr>
        <w:trPr>
          <w:trHeight w:val="345" w:hRule="atLeast"/>
        </w:trPr>
        <w:tc>
          <w:tcPr>
            <w:tcW w:w="4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AIQ Candidates MCA (Regular) only</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30,942/-</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5,800/-</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36,742/-</w:t>
            </w:r>
          </w:p>
        </w:tc>
      </w:tr>
      <w:tr>
        <w:trPr/>
        <w:tc>
          <w:tcPr>
            <w:tcW w:w="4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General candidates MCA (cost sharing)&amp; MSc computer Science AI/DS</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53,442/-(For MCA Cost sharing)</w:t>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53,3</w:t>
            </w:r>
            <w:r>
              <w:rPr>
                <w:rFonts w:cs="Times New Roman" w:ascii="Times New Roman" w:hAnsi="Times New Roman"/>
                <w:sz w:val="24"/>
                <w:szCs w:val="24"/>
              </w:rPr>
              <w:t>4</w:t>
            </w:r>
            <w:r>
              <w:rPr>
                <w:rFonts w:cs="Times New Roman" w:ascii="Times New Roman" w:hAnsi="Times New Roman"/>
                <w:sz w:val="24"/>
                <w:szCs w:val="24"/>
              </w:rPr>
              <w:t>2/-(For MSc AI/DS)</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5,800/-</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59,242/- </w:t>
            </w:r>
            <w:r>
              <w:rPr>
                <w:rFonts w:cs="Times New Roman" w:ascii="Times New Roman" w:hAnsi="Times New Roman"/>
                <w:sz w:val="24"/>
                <w:szCs w:val="24"/>
              </w:rPr>
              <w:t>(MCA Cost Sharing)</w:t>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r>
              <w:rPr>
                <w:rFonts w:cs="Times New Roman" w:ascii="Times New Roman" w:hAnsi="Times New Roman"/>
                <w:sz w:val="24"/>
                <w:szCs w:val="24"/>
              </w:rPr>
              <w:t>9,142 (Msc (AI/DS)</w:t>
            </w:r>
          </w:p>
        </w:tc>
      </w:tr>
      <w:tr>
        <w:trPr/>
        <w:tc>
          <w:tcPr>
            <w:tcW w:w="4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AIQ Candidates MCA (cost sharing)&amp; MSc computer Science AI/DS</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63,242/-(For MCA Cost sharing)</w:t>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63,042/-(For M Sc CS-AI/DS)</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5,800/-</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69,042/-(For MCA Cost sharing)</w:t>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68,842/-(For M Sc CS-AI/DS)</w:t>
            </w:r>
          </w:p>
        </w:tc>
      </w:tr>
      <w:tr>
        <w:trPr>
          <w:trHeight w:val="226" w:hRule="atLeast"/>
        </w:trPr>
        <w:tc>
          <w:tcPr>
            <w:tcW w:w="4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KSC/KST/OEC candidates</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3,000/-</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3,000/-</w:t>
            </w:r>
          </w:p>
        </w:tc>
      </w:tr>
      <w:tr>
        <w:trPr>
          <w:trHeight w:val="233" w:hRule="atLeast"/>
        </w:trPr>
        <w:tc>
          <w:tcPr>
            <w:tcW w:w="4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NRI candidates MCA </w:t>
            </w:r>
            <w:r>
              <w:rPr>
                <w:rFonts w:cs="Times New Roman" w:ascii="Times New Roman" w:hAnsi="Times New Roman"/>
                <w:sz w:val="24"/>
                <w:szCs w:val="24"/>
              </w:rPr>
              <w:t>Cost Sharing</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1,67,342</w:t>
            </w:r>
            <w:r>
              <w:rPr>
                <w:rFonts w:cs="Times New Roman" w:ascii="Times New Roman" w:hAnsi="Times New Roman"/>
                <w:sz w:val="24"/>
                <w:szCs w:val="24"/>
              </w:rPr>
              <w:t>/-</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5,800/-</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1,73,142</w:t>
            </w:r>
            <w:r>
              <w:rPr>
                <w:rFonts w:cs="Times New Roman" w:ascii="Times New Roman" w:hAnsi="Times New Roman"/>
                <w:sz w:val="24"/>
                <w:szCs w:val="24"/>
              </w:rPr>
              <w:t>/-</w:t>
            </w:r>
          </w:p>
        </w:tc>
      </w:tr>
      <w:tr>
        <w:trPr>
          <w:trHeight w:val="233" w:hRule="atLeast"/>
        </w:trPr>
        <w:tc>
          <w:tcPr>
            <w:tcW w:w="402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 xml:space="preserve">NRI candidates MSc computer Science </w:t>
            </w:r>
            <w:r>
              <w:rPr>
                <w:rFonts w:ascii="Times New Roman" w:hAnsi="Times New Roman"/>
                <w:sz w:val="24"/>
                <w:szCs w:val="24"/>
              </w:rPr>
              <w:t>(AI)</w:t>
            </w:r>
          </w:p>
        </w:tc>
        <w:tc>
          <w:tcPr>
            <w:tcW w:w="204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1,67,142/-</w:t>
            </w:r>
          </w:p>
        </w:tc>
        <w:tc>
          <w:tcPr>
            <w:tcW w:w="142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5,800/-</w:t>
            </w:r>
          </w:p>
        </w:tc>
        <w:tc>
          <w:tcPr>
            <w:tcW w:w="1971"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1,72,942/-</w:t>
            </w:r>
          </w:p>
        </w:tc>
      </w:tr>
      <w:tr>
        <w:trPr>
          <w:trHeight w:val="233" w:hRule="atLeast"/>
        </w:trPr>
        <w:tc>
          <w:tcPr>
            <w:tcW w:w="402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 xml:space="preserve">NRI candidates MSc computer Science </w:t>
            </w:r>
            <w:r>
              <w:rPr>
                <w:rFonts w:ascii="Times New Roman" w:hAnsi="Times New Roman"/>
                <w:sz w:val="24"/>
                <w:szCs w:val="24"/>
              </w:rPr>
              <w:t>(DS)</w:t>
            </w:r>
          </w:p>
        </w:tc>
        <w:tc>
          <w:tcPr>
            <w:tcW w:w="204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2,05,942/-</w:t>
            </w:r>
          </w:p>
        </w:tc>
        <w:tc>
          <w:tcPr>
            <w:tcW w:w="142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5,800/-</w:t>
            </w:r>
          </w:p>
        </w:tc>
        <w:tc>
          <w:tcPr>
            <w:tcW w:w="1971"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2,11,742/-</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 xml:space="preserve"> </w:t>
      </w:r>
    </w:p>
    <w:p>
      <w:pPr>
        <w:pStyle w:val="Normal"/>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t xml:space="preserve">For more details, please contact office 0484-2862391 (during office hours between 09.00AM to 04.00PM) </w:t>
      </w:r>
      <w:r>
        <w:rPr>
          <w:rFonts w:cs="Times New Roman" w:ascii="Times New Roman" w:hAnsi="Times New Roman"/>
          <w:sz w:val="24"/>
          <w:szCs w:val="24"/>
        </w:rPr>
        <w:t>or Visit www.dcacusat.ac.in</w:t>
      </w:r>
    </w:p>
    <w:p>
      <w:pPr>
        <w:pStyle w:val="Normal"/>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b/>
          <w:bCs/>
          <w:sz w:val="24"/>
          <w:szCs w:val="24"/>
        </w:rPr>
      </w:pPr>
      <w:r>
        <w:rPr>
          <w:rFonts w:cs="Times New Roman" w:ascii="Times New Roman" w:hAnsi="Times New Roman"/>
          <w:b/>
          <w:bCs/>
          <w:sz w:val="24"/>
          <w:szCs w:val="24"/>
        </w:rPr>
        <w:t>Head of the Department</w:t>
      </w:r>
    </w:p>
    <w:p>
      <w:pPr>
        <w:pStyle w:val="Normal"/>
        <w:spacing w:lineRule="auto" w:line="240" w:before="0" w:after="0"/>
        <w:jc w:val="right"/>
        <w:rPr>
          <w:rFonts w:ascii="Times New Roman" w:hAnsi="Times New Roman" w:cs="Times New Roman"/>
          <w:b/>
          <w:bCs/>
          <w:sz w:val="24"/>
          <w:szCs w:val="24"/>
        </w:rPr>
      </w:pPr>
      <w:r>
        <w:rPr>
          <w:rFonts w:cs="Times New Roman" w:ascii="Times New Roman" w:hAnsi="Times New Roman"/>
          <w:b/>
          <w:bCs/>
          <w:sz w:val="24"/>
          <w:szCs w:val="24"/>
        </w:rPr>
        <w:t>Department of Computer Applications</w:t>
      </w:r>
    </w:p>
    <w:sectPr>
      <w:type w:val="nextPage"/>
      <w:pgSz w:w="12240" w:h="15840"/>
      <w:pgMar w:left="1440" w:right="1440" w:gutter="0" w:header="0" w:top="63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en-US" w:eastAsia="" w:bidi="ml-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ml-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00092"/>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ml-IN"/>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900092"/>
    <w:rPr>
      <w:rFonts w:ascii="Tahoma" w:hAnsi="Tahoma" w:cs="Tahoma"/>
      <w:sz w:val="16"/>
      <w:szCs w:val="16"/>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customStyle="1">
    <w:name w:val="Heading"/>
    <w:basedOn w:val="Normal"/>
    <w:next w:val="BodyText"/>
    <w:qFormat/>
    <w:rsid w:val="00536902"/>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536902"/>
    <w:pPr>
      <w:spacing w:before="0" w:after="140"/>
    </w:pPr>
    <w:rPr/>
  </w:style>
  <w:style w:type="paragraph" w:styleId="List">
    <w:name w:val="List"/>
    <w:basedOn w:val="BodyText"/>
    <w:rsid w:val="00536902"/>
    <w:pPr/>
    <w:rPr>
      <w:rFonts w:cs="Lucida Sans"/>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rsid w:val="00536902"/>
    <w:pPr>
      <w:suppressLineNumbers/>
    </w:pPr>
    <w:rPr>
      <w:rFonts w:cs="Lucida Sans"/>
    </w:rPr>
  </w:style>
  <w:style w:type="paragraph" w:styleId="Caption1">
    <w:name w:val="caption1"/>
    <w:basedOn w:val="Normal"/>
    <w:qFormat/>
    <w:rsid w:val="00536902"/>
    <w:pPr>
      <w:suppressLineNumbers/>
      <w:spacing w:before="120" w:after="120"/>
    </w:pPr>
    <w:rPr>
      <w:rFonts w:cs="Lucida Sans"/>
      <w:i/>
      <w:iCs/>
      <w:sz w:val="24"/>
      <w:szCs w:val="24"/>
    </w:rPr>
  </w:style>
  <w:style w:type="paragraph" w:styleId="BalloonText">
    <w:name w:val="Balloon Text"/>
    <w:basedOn w:val="Normal"/>
    <w:link w:val="BalloonTextChar"/>
    <w:uiPriority w:val="99"/>
    <w:semiHidden/>
    <w:unhideWhenUsed/>
    <w:qFormat/>
    <w:rsid w:val="00900092"/>
    <w:pPr>
      <w:spacing w:lineRule="auto" w:line="240" w:before="0" w:after="0"/>
    </w:pPr>
    <w:rPr>
      <w:rFonts w:ascii="Tahoma" w:hAnsi="Tahoma" w:cs="Tahoma"/>
      <w:sz w:val="16"/>
      <w:szCs w:val="16"/>
    </w:rPr>
  </w:style>
  <w:style w:type="paragraph" w:styleId="LO-normal" w:customStyle="1">
    <w:name w:val="LO-normal"/>
    <w:qFormat/>
    <w:rsid w:val="00900092"/>
    <w:pPr>
      <w:widowControl/>
      <w:suppressAutoHyphens w:val="true"/>
      <w:bidi w:val="0"/>
      <w:spacing w:before="0" w:after="0"/>
      <w:jc w:val="left"/>
    </w:pPr>
    <w:rPr>
      <w:rFonts w:ascii="Times New Roman" w:hAnsi="Times New Roman" w:eastAsia="NSimSun" w:cs="Lucida Sans"/>
      <w:color w:val="auto"/>
      <w:kern w:val="0"/>
      <w:sz w:val="24"/>
      <w:szCs w:val="24"/>
      <w:lang w:val="en-US" w:eastAsia="zh-CN" w:bidi="hi-IN"/>
    </w:rPr>
  </w:style>
  <w:style w:type="paragraph" w:styleId="ListParagraph">
    <w:name w:val="List Paragraph"/>
    <w:basedOn w:val="Normal"/>
    <w:uiPriority w:val="34"/>
    <w:qFormat/>
    <w:rsid w:val="00900092"/>
    <w:pPr>
      <w:spacing w:before="0" w:after="200"/>
      <w:ind w:left="720"/>
      <w:contextualSpacing/>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numbering" w:styleId="Bullet">
    <w:name w:val="Bullet •"/>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59"/>
    <w:rsid w:val="00900092"/>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411</TotalTime>
  <Application>LibreOffice/7.6.0.3$Windows_X86_64 LibreOffice_project/69edd8b8ebc41d00b4de3915dc82f8f0fc3b6265</Application>
  <AppVersion>15.0000</AppVersion>
  <Pages>3</Pages>
  <Words>659</Words>
  <Characters>3494</Characters>
  <CharactersWithSpaces>3993</CharactersWithSpaces>
  <Paragraphs>175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2025-07-22T14:10:00Z</dcterms:created>
  <dc:creator>DIJO PAUL</dc:creator>
  <dc:description/>
  <dc:language>en-IN</dc:language>
  <cp:lastModifiedBy/>
  <cp:lastPrinted>2026-06-21T01:44:17Z</cp:lastPrinted>
  <dcterms:modified xsi:type="dcterms:W3CDTF">2026-06-21T01:53:21Z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